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A8C2C" w14:textId="5D238B9C" w:rsidR="003F5073" w:rsidRPr="003F5073" w:rsidRDefault="003F5073" w:rsidP="003F5073">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                                                                                                                         № </w:t>
      </w:r>
      <w:r w:rsidR="001C0A81">
        <w:rPr>
          <w:rFonts w:ascii="Times New Roman" w:hAnsi="Times New Roman" w:cs="Times New Roman"/>
          <w:sz w:val="24"/>
          <w:szCs w:val="24"/>
          <w:lang w:val="uk-UA"/>
        </w:rPr>
        <w:t>38</w:t>
      </w:r>
      <w:r w:rsidRPr="003F5073">
        <w:rPr>
          <w:rFonts w:ascii="Times New Roman" w:hAnsi="Times New Roman" w:cs="Times New Roman"/>
          <w:sz w:val="24"/>
          <w:szCs w:val="24"/>
          <w:lang w:val="uk-UA"/>
        </w:rPr>
        <w:t xml:space="preserve"> від </w:t>
      </w:r>
      <w:r w:rsidR="001C0A81">
        <w:rPr>
          <w:rFonts w:ascii="Times New Roman" w:hAnsi="Times New Roman" w:cs="Times New Roman"/>
          <w:sz w:val="24"/>
          <w:szCs w:val="24"/>
          <w:lang w:val="uk-UA"/>
        </w:rPr>
        <w:t>31</w:t>
      </w:r>
      <w:r w:rsidRPr="003F5073">
        <w:rPr>
          <w:rFonts w:ascii="Times New Roman" w:hAnsi="Times New Roman" w:cs="Times New Roman"/>
          <w:sz w:val="24"/>
          <w:szCs w:val="24"/>
          <w:lang w:val="uk-UA"/>
        </w:rPr>
        <w:t>.0</w:t>
      </w:r>
      <w:r w:rsidR="001C0A81">
        <w:rPr>
          <w:rFonts w:ascii="Times New Roman" w:hAnsi="Times New Roman" w:cs="Times New Roman"/>
          <w:sz w:val="24"/>
          <w:szCs w:val="24"/>
          <w:lang w:val="uk-UA"/>
        </w:rPr>
        <w:t>5</w:t>
      </w:r>
      <w:r w:rsidRPr="003F5073">
        <w:rPr>
          <w:rFonts w:ascii="Times New Roman" w:hAnsi="Times New Roman" w:cs="Times New Roman"/>
          <w:sz w:val="24"/>
          <w:szCs w:val="24"/>
          <w:lang w:val="uk-UA"/>
        </w:rPr>
        <w:t>.2024</w:t>
      </w:r>
    </w:p>
    <w:p w14:paraId="27305F35" w14:textId="77777777" w:rsidR="003F5073" w:rsidRPr="003F5073" w:rsidRDefault="003F5073" w:rsidP="003F5073">
      <w:pPr>
        <w:spacing w:before="120" w:after="120"/>
        <w:jc w:val="center"/>
        <w:rPr>
          <w:rFonts w:ascii="Times New Roman" w:hAnsi="Times New Roman" w:cs="Times New Roman"/>
          <w:b/>
          <w:sz w:val="24"/>
          <w:szCs w:val="24"/>
          <w:lang w:val="uk-UA"/>
        </w:rPr>
      </w:pPr>
    </w:p>
    <w:p w14:paraId="05C14B53" w14:textId="77777777" w:rsidR="003F5073" w:rsidRPr="003F5073" w:rsidRDefault="003F5073" w:rsidP="003F5073">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ТЕХНІЧНА СПЕЦИФІКАЦІЯ</w:t>
      </w:r>
    </w:p>
    <w:p w14:paraId="6373652C" w14:textId="786D189A" w:rsidR="003F5073" w:rsidRPr="003F5073" w:rsidRDefault="003F5073" w:rsidP="003F5073">
      <w:pPr>
        <w:spacing w:before="120" w:after="120"/>
        <w:jc w:val="center"/>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Лак поліуретановий </w:t>
      </w:r>
      <w:r w:rsidRPr="003F5073">
        <w:rPr>
          <w:rFonts w:ascii="Times New Roman" w:hAnsi="Times New Roman" w:cs="Times New Roman"/>
          <w:sz w:val="24"/>
          <w:szCs w:val="24"/>
          <w:lang w:val="en-US"/>
        </w:rPr>
        <w:t>PURSIL</w:t>
      </w:r>
      <w:r w:rsidRPr="003F5073">
        <w:rPr>
          <w:rFonts w:ascii="Times New Roman" w:hAnsi="Times New Roman" w:cs="Times New Roman"/>
          <w:sz w:val="24"/>
          <w:szCs w:val="24"/>
          <w:lang w:val="uk-UA"/>
        </w:rPr>
        <w:t xml:space="preserve"> 2K </w:t>
      </w:r>
      <w:r w:rsidR="009D378E">
        <w:rPr>
          <w:rFonts w:ascii="Times New Roman" w:hAnsi="Times New Roman" w:cs="Times New Roman"/>
          <w:sz w:val="24"/>
          <w:szCs w:val="24"/>
          <w:lang w:val="en-US"/>
        </w:rPr>
        <w:t>DL</w:t>
      </w:r>
      <w:r w:rsidR="009D378E" w:rsidRPr="009D378E">
        <w:rPr>
          <w:rFonts w:ascii="Times New Roman" w:hAnsi="Times New Roman" w:cs="Times New Roman"/>
          <w:sz w:val="24"/>
          <w:szCs w:val="24"/>
        </w:rPr>
        <w:t xml:space="preserve"> </w:t>
      </w:r>
      <w:r w:rsidRPr="003F5073">
        <w:rPr>
          <w:rFonts w:ascii="Times New Roman" w:hAnsi="Times New Roman" w:cs="Times New Roman"/>
          <w:sz w:val="24"/>
          <w:szCs w:val="24"/>
          <w:lang w:val="uk-UA"/>
        </w:rPr>
        <w:t>із затверджувачем</w:t>
      </w:r>
    </w:p>
    <w:tbl>
      <w:tblPr>
        <w:tblStyle w:val="a7"/>
        <w:tblW w:w="10348" w:type="dxa"/>
        <w:tblInd w:w="-714" w:type="dxa"/>
        <w:tblLook w:val="04A0" w:firstRow="1" w:lastRow="0" w:firstColumn="1" w:lastColumn="0" w:noHBand="0" w:noVBand="1"/>
      </w:tblPr>
      <w:tblGrid>
        <w:gridCol w:w="2836"/>
        <w:gridCol w:w="3756"/>
        <w:gridCol w:w="3698"/>
        <w:gridCol w:w="58"/>
      </w:tblGrid>
      <w:tr w:rsidR="003F5073" w:rsidRPr="003F5073" w14:paraId="335197A4" w14:textId="77777777" w:rsidTr="00086489">
        <w:tc>
          <w:tcPr>
            <w:tcW w:w="2836" w:type="dxa"/>
            <w:vAlign w:val="center"/>
          </w:tcPr>
          <w:p w14:paraId="5CFD47C3"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Тип</w:t>
            </w:r>
          </w:p>
        </w:tc>
        <w:tc>
          <w:tcPr>
            <w:tcW w:w="7512" w:type="dxa"/>
            <w:gridSpan w:val="3"/>
          </w:tcPr>
          <w:p w14:paraId="7BB6EA90"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Двокомпонентний поліуретановий лак </w:t>
            </w:r>
          </w:p>
        </w:tc>
      </w:tr>
      <w:tr w:rsidR="003F5073" w:rsidRPr="003F5073" w14:paraId="612DD300" w14:textId="77777777" w:rsidTr="00086489">
        <w:tc>
          <w:tcPr>
            <w:tcW w:w="2836" w:type="dxa"/>
          </w:tcPr>
          <w:p w14:paraId="5C3335D5" w14:textId="77777777" w:rsidR="003F5073" w:rsidRPr="003F5073" w:rsidRDefault="003F5073" w:rsidP="00086489">
            <w:pPr>
              <w:spacing w:before="120" w:after="120"/>
              <w:jc w:val="center"/>
              <w:rPr>
                <w:rFonts w:ascii="Times New Roman" w:hAnsi="Times New Roman" w:cs="Times New Roman"/>
                <w:b/>
                <w:bCs/>
                <w:sz w:val="24"/>
                <w:szCs w:val="24"/>
                <w:lang w:val="uk-UA"/>
              </w:rPr>
            </w:pPr>
            <w:r w:rsidRPr="003F5073">
              <w:rPr>
                <w:rFonts w:ascii="Times New Roman" w:hAnsi="Times New Roman" w:cs="Times New Roman"/>
                <w:b/>
                <w:bCs/>
                <w:sz w:val="24"/>
                <w:szCs w:val="24"/>
                <w:lang w:val="uk-UA"/>
              </w:rPr>
              <w:t>Опис</w:t>
            </w:r>
            <w:r w:rsidRPr="003F5073">
              <w:rPr>
                <w:rFonts w:ascii="Times New Roman" w:hAnsi="Times New Roman" w:cs="Times New Roman"/>
                <w:b/>
                <w:bCs/>
                <w:sz w:val="24"/>
                <w:szCs w:val="24"/>
              </w:rPr>
              <w:t xml:space="preserve"> продукту</w:t>
            </w:r>
          </w:p>
        </w:tc>
        <w:tc>
          <w:tcPr>
            <w:tcW w:w="7512" w:type="dxa"/>
            <w:gridSpan w:val="3"/>
          </w:tcPr>
          <w:p w14:paraId="33A5229E"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Л</w:t>
            </w:r>
            <w:r w:rsidRPr="003F5073">
              <w:rPr>
                <w:rFonts w:ascii="Times New Roman" w:hAnsi="Times New Roman" w:cs="Times New Roman"/>
                <w:sz w:val="24"/>
                <w:szCs w:val="24"/>
              </w:rPr>
              <w:t>ак на основі спеціальних поліуретанових смол у комплекті з поліізоціанатним затверджувачем</w:t>
            </w:r>
            <w:r w:rsidRPr="003F5073">
              <w:rPr>
                <w:rFonts w:ascii="Times New Roman" w:hAnsi="Times New Roman" w:cs="Times New Roman"/>
                <w:sz w:val="24"/>
                <w:szCs w:val="24"/>
                <w:lang w:val="uk-UA"/>
              </w:rPr>
              <w:t xml:space="preserve"> та ароматичним розчинником</w:t>
            </w:r>
            <w:r w:rsidRPr="003F5073">
              <w:rPr>
                <w:rFonts w:ascii="Times New Roman" w:hAnsi="Times New Roman" w:cs="Times New Roman"/>
                <w:sz w:val="24"/>
                <w:szCs w:val="24"/>
              </w:rPr>
              <w:t>.</w:t>
            </w:r>
          </w:p>
        </w:tc>
      </w:tr>
      <w:tr w:rsidR="003F5073" w:rsidRPr="003F5073" w14:paraId="22ADC345" w14:textId="77777777" w:rsidTr="00086489">
        <w:tc>
          <w:tcPr>
            <w:tcW w:w="2836" w:type="dxa"/>
            <w:vAlign w:val="center"/>
          </w:tcPr>
          <w:p w14:paraId="36048B68" w14:textId="77777777" w:rsidR="003F5073" w:rsidRPr="003F5073" w:rsidRDefault="003F5073" w:rsidP="00086489">
            <w:pPr>
              <w:spacing w:before="120" w:after="120"/>
              <w:ind w:left="40"/>
              <w:jc w:val="center"/>
              <w:rPr>
                <w:rFonts w:ascii="Times New Roman" w:hAnsi="Times New Roman" w:cs="Times New Roman"/>
                <w:b/>
                <w:sz w:val="24"/>
                <w:szCs w:val="24"/>
                <w:lang w:val="uk-UA"/>
              </w:rPr>
            </w:pPr>
            <w:bookmarkStart w:id="0" w:name="_Hlk87250127"/>
            <w:r w:rsidRPr="003F5073">
              <w:rPr>
                <w:rFonts w:ascii="Times New Roman" w:hAnsi="Times New Roman" w:cs="Times New Roman"/>
                <w:b/>
                <w:sz w:val="24"/>
                <w:szCs w:val="24"/>
                <w:lang w:val="uk-UA"/>
              </w:rPr>
              <w:t>Призначення</w:t>
            </w:r>
            <w:bookmarkEnd w:id="0"/>
          </w:p>
        </w:tc>
        <w:tc>
          <w:tcPr>
            <w:tcW w:w="7512" w:type="dxa"/>
            <w:gridSpan w:val="3"/>
          </w:tcPr>
          <w:p w14:paraId="6764D78A" w14:textId="34EECE4D" w:rsidR="003F5073" w:rsidRPr="009D378E" w:rsidRDefault="009D378E" w:rsidP="009D378E">
            <w:pPr>
              <w:spacing w:after="120"/>
              <w:rPr>
                <w:rFonts w:ascii="Times New Roman" w:hAnsi="Times New Roman" w:cs="Times New Roman"/>
                <w:sz w:val="24"/>
                <w:szCs w:val="24"/>
                <w:lang w:val="uk-UA"/>
              </w:rPr>
            </w:pPr>
            <w:r w:rsidRPr="009D378E">
              <w:rPr>
                <w:rFonts w:ascii="Times New Roman" w:hAnsi="Times New Roman" w:cs="Times New Roman"/>
                <w:sz w:val="24"/>
                <w:szCs w:val="24"/>
                <w:lang w:val="uk-UA"/>
              </w:rPr>
              <w:t xml:space="preserve">Електроізоляційний лак </w:t>
            </w:r>
            <w:r w:rsidRPr="009D378E">
              <w:rPr>
                <w:rFonts w:ascii="Times New Roman" w:hAnsi="Times New Roman" w:cs="Times New Roman"/>
                <w:sz w:val="24"/>
                <w:szCs w:val="24"/>
              </w:rPr>
              <w:t>Pursil</w:t>
            </w:r>
            <w:r w:rsidRPr="009D378E">
              <w:rPr>
                <w:rFonts w:ascii="Times New Roman" w:hAnsi="Times New Roman" w:cs="Times New Roman"/>
                <w:sz w:val="24"/>
                <w:szCs w:val="24"/>
                <w:lang w:val="uk-UA"/>
              </w:rPr>
              <w:t xml:space="preserve"> </w:t>
            </w:r>
            <w:r w:rsidRPr="009D378E">
              <w:rPr>
                <w:rFonts w:ascii="Times New Roman" w:hAnsi="Times New Roman" w:cs="Times New Roman"/>
                <w:sz w:val="24"/>
                <w:szCs w:val="24"/>
              </w:rPr>
              <w:t>DL</w:t>
            </w:r>
            <w:r w:rsidRPr="009D378E">
              <w:rPr>
                <w:rFonts w:ascii="Times New Roman" w:hAnsi="Times New Roman" w:cs="Times New Roman"/>
                <w:sz w:val="24"/>
                <w:szCs w:val="24"/>
                <w:lang w:val="uk-UA"/>
              </w:rPr>
              <w:t xml:space="preserve"> знаходить застосування у промисловому секторі при виробництві та ремонті кабельно-провідникової продукції, обмоток електродвигунів, електричних апаратів, техніки, електричних машин та обладнання на промислових, металургійних, енергетичних та інших виробничих підприємствах. Лак </w:t>
            </w:r>
            <w:r w:rsidRPr="009D378E">
              <w:rPr>
                <w:rFonts w:ascii="Times New Roman" w:hAnsi="Times New Roman" w:cs="Times New Roman"/>
                <w:sz w:val="24"/>
                <w:szCs w:val="24"/>
              </w:rPr>
              <w:t>Pursil</w:t>
            </w:r>
            <w:r w:rsidRPr="009D378E">
              <w:rPr>
                <w:rFonts w:ascii="Times New Roman" w:hAnsi="Times New Roman" w:cs="Times New Roman"/>
                <w:sz w:val="24"/>
                <w:szCs w:val="24"/>
                <w:lang w:val="uk-UA"/>
              </w:rPr>
              <w:t xml:space="preserve"> </w:t>
            </w:r>
            <w:r w:rsidRPr="009D378E">
              <w:rPr>
                <w:rFonts w:ascii="Times New Roman" w:hAnsi="Times New Roman" w:cs="Times New Roman"/>
                <w:sz w:val="24"/>
                <w:szCs w:val="24"/>
              </w:rPr>
              <w:t>DL</w:t>
            </w:r>
            <w:r w:rsidRPr="009D378E">
              <w:rPr>
                <w:rFonts w:ascii="Times New Roman" w:hAnsi="Times New Roman" w:cs="Times New Roman"/>
                <w:sz w:val="24"/>
                <w:szCs w:val="24"/>
                <w:lang w:val="uk-UA"/>
              </w:rPr>
              <w:t xml:space="preserve"> використовується для просочення та ізоляції обмоток електричних апаратів, сухих трансформаторів з ізоляцією класу нагріву стійкості "Н". </w:t>
            </w:r>
            <w:r w:rsidRPr="009D378E">
              <w:rPr>
                <w:rFonts w:ascii="Times New Roman" w:hAnsi="Times New Roman" w:cs="Times New Roman"/>
                <w:sz w:val="24"/>
                <w:szCs w:val="24"/>
              </w:rPr>
              <w:t>Виробництво, ремонт та модернізація електричних машин постійного та змінного струму. Термостійке покриття для захисту друкованих плат, мікросхем.</w:t>
            </w:r>
          </w:p>
        </w:tc>
      </w:tr>
      <w:tr w:rsidR="003F5073" w:rsidRPr="003F5073" w14:paraId="29132306" w14:textId="77777777" w:rsidTr="00086489">
        <w:tc>
          <w:tcPr>
            <w:tcW w:w="2836" w:type="dxa"/>
            <w:vAlign w:val="center"/>
          </w:tcPr>
          <w:p w14:paraId="7F28E463"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Властивості</w:t>
            </w:r>
          </w:p>
        </w:tc>
        <w:tc>
          <w:tcPr>
            <w:tcW w:w="7512" w:type="dxa"/>
            <w:gridSpan w:val="3"/>
          </w:tcPr>
          <w:p w14:paraId="5ECE9E41" w14:textId="77777777" w:rsidR="003F5073" w:rsidRPr="003F5073" w:rsidRDefault="003F5073" w:rsidP="00086489">
            <w:pPr>
              <w:jc w:val="both"/>
              <w:rPr>
                <w:rFonts w:ascii="Times New Roman" w:hAnsi="Times New Roman" w:cs="Times New Roman"/>
                <w:sz w:val="24"/>
                <w:szCs w:val="24"/>
                <w:lang w:val="uk-UA"/>
              </w:rPr>
            </w:pPr>
            <w:r w:rsidRPr="003F5073">
              <w:rPr>
                <w:rFonts w:ascii="Times New Roman" w:hAnsi="Times New Roman" w:cs="Times New Roman"/>
                <w:sz w:val="24"/>
                <w:szCs w:val="24"/>
              </w:rPr>
              <w:t>Має високу зносостійкість, дуже низьке водопоглинання, стійкий до миття побутовими засобами для прибирання, є еластичним, володіє високим показником твердості.</w:t>
            </w:r>
          </w:p>
          <w:p w14:paraId="3799F9DB" w14:textId="77777777" w:rsidR="003F5073" w:rsidRPr="003F5073" w:rsidRDefault="003F5073" w:rsidP="00086489">
            <w:pPr>
              <w:jc w:val="both"/>
              <w:rPr>
                <w:rFonts w:ascii="Times New Roman" w:hAnsi="Times New Roman" w:cs="Times New Roman"/>
                <w:sz w:val="24"/>
                <w:szCs w:val="24"/>
                <w:lang w:val="uk-UA"/>
              </w:rPr>
            </w:pPr>
            <w:r w:rsidRPr="003F5073">
              <w:rPr>
                <w:rFonts w:ascii="Times New Roman" w:hAnsi="Times New Roman" w:cs="Times New Roman"/>
                <w:sz w:val="24"/>
                <w:szCs w:val="24"/>
              </w:rPr>
              <w:t xml:space="preserve">Надійно зчіплюється з поверхнею, не жовтіє і не розтріскується з часом. </w:t>
            </w:r>
            <w:r w:rsidRPr="003F5073">
              <w:rPr>
                <w:rFonts w:ascii="Times New Roman" w:hAnsi="Times New Roman" w:cs="Times New Roman"/>
                <w:sz w:val="24"/>
                <w:szCs w:val="24"/>
                <w:lang w:val="uk-UA"/>
              </w:rPr>
              <w:t>Р</w:t>
            </w:r>
            <w:r w:rsidRPr="003F5073">
              <w:rPr>
                <w:rFonts w:ascii="Times New Roman" w:hAnsi="Times New Roman" w:cs="Times New Roman"/>
                <w:sz w:val="24"/>
                <w:szCs w:val="24"/>
              </w:rPr>
              <w:t>івномірно розподіляється по поверхні та швидко висихає, утворюючи однорідне гладке покриття.</w:t>
            </w:r>
            <w:r w:rsidRPr="003F5073">
              <w:rPr>
                <w:rFonts w:ascii="Times New Roman" w:hAnsi="Times New Roman" w:cs="Times New Roman"/>
                <w:sz w:val="24"/>
                <w:szCs w:val="24"/>
                <w:lang w:val="uk-UA"/>
              </w:rPr>
              <w:t xml:space="preserve"> М</w:t>
            </w:r>
            <w:r w:rsidRPr="003F5073">
              <w:rPr>
                <w:rFonts w:ascii="Times New Roman" w:hAnsi="Times New Roman" w:cs="Times New Roman"/>
                <w:sz w:val="24"/>
                <w:szCs w:val="24"/>
              </w:rPr>
              <w:t>ає термостійкість до +2</w:t>
            </w:r>
            <w:r w:rsidRPr="003F5073">
              <w:rPr>
                <w:rFonts w:ascii="Times New Roman" w:hAnsi="Times New Roman" w:cs="Times New Roman"/>
                <w:sz w:val="24"/>
                <w:szCs w:val="24"/>
                <w:lang w:val="uk-UA"/>
              </w:rPr>
              <w:t>0</w:t>
            </w:r>
            <w:r w:rsidRPr="003F5073">
              <w:rPr>
                <w:rFonts w:ascii="Times New Roman" w:hAnsi="Times New Roman" w:cs="Times New Roman"/>
                <w:sz w:val="24"/>
                <w:szCs w:val="24"/>
              </w:rPr>
              <w:t>0</w:t>
            </w:r>
            <w:r w:rsidRPr="003F5073">
              <w:rPr>
                <w:rFonts w:ascii="Times New Roman" w:hAnsi="Times New Roman" w:cs="Times New Roman"/>
                <w:color w:val="000000"/>
                <w:sz w:val="24"/>
                <w:szCs w:val="24"/>
                <w:lang w:val="uk-UA"/>
              </w:rPr>
              <w:t>ºС.</w:t>
            </w:r>
          </w:p>
        </w:tc>
      </w:tr>
      <w:tr w:rsidR="003F5073" w:rsidRPr="003F5073" w14:paraId="727EC521" w14:textId="77777777" w:rsidTr="00086489">
        <w:tc>
          <w:tcPr>
            <w:tcW w:w="10348" w:type="dxa"/>
            <w:gridSpan w:val="4"/>
          </w:tcPr>
          <w:p w14:paraId="5E335633"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ТЕХНІЧНА ХАРАКТЕРИСТИКА</w:t>
            </w:r>
          </w:p>
        </w:tc>
      </w:tr>
      <w:tr w:rsidR="003F5073" w:rsidRPr="003F5073" w14:paraId="412DE108" w14:textId="77777777" w:rsidTr="00086489">
        <w:tc>
          <w:tcPr>
            <w:tcW w:w="2836" w:type="dxa"/>
          </w:tcPr>
          <w:p w14:paraId="045D84B1" w14:textId="77777777" w:rsidR="003F5073" w:rsidRPr="003F5073" w:rsidRDefault="003F5073" w:rsidP="00086489">
            <w:pPr>
              <w:spacing w:before="120" w:after="120"/>
              <w:jc w:val="center"/>
              <w:rPr>
                <w:rFonts w:ascii="Times New Roman" w:hAnsi="Times New Roman" w:cs="Times New Roman"/>
                <w:b/>
                <w:bCs/>
                <w:sz w:val="24"/>
                <w:szCs w:val="24"/>
                <w:lang w:val="uk-UA"/>
              </w:rPr>
            </w:pPr>
            <w:bookmarkStart w:id="1" w:name="_Hlk87250749"/>
            <w:bookmarkStart w:id="2" w:name="_Hlk87250781"/>
            <w:r w:rsidRPr="003F5073">
              <w:rPr>
                <w:rFonts w:ascii="Times New Roman" w:hAnsi="Times New Roman" w:cs="Times New Roman"/>
                <w:b/>
                <w:bCs/>
                <w:sz w:val="24"/>
                <w:szCs w:val="24"/>
              </w:rPr>
              <w:t>Склад</w:t>
            </w:r>
            <w:bookmarkEnd w:id="1"/>
          </w:p>
        </w:tc>
        <w:tc>
          <w:tcPr>
            <w:tcW w:w="7512" w:type="dxa"/>
            <w:gridSpan w:val="3"/>
          </w:tcPr>
          <w:p w14:paraId="12B83DF7"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Поліуретанові смоли, модифікуючі домішки, поліізоціантний</w:t>
            </w:r>
            <w:r w:rsidRPr="003F5073">
              <w:rPr>
                <w:rFonts w:ascii="Times New Roman" w:hAnsi="Times New Roman" w:cs="Times New Roman"/>
                <w:sz w:val="24"/>
                <w:szCs w:val="24"/>
              </w:rPr>
              <w:t> </w:t>
            </w:r>
            <w:r w:rsidRPr="003F5073">
              <w:rPr>
                <w:rFonts w:ascii="Times New Roman" w:hAnsi="Times New Roman" w:cs="Times New Roman"/>
                <w:sz w:val="24"/>
                <w:szCs w:val="24"/>
                <w:lang w:val="uk-UA"/>
              </w:rPr>
              <w:t>затверджувач та ароматичний розчинник.</w:t>
            </w:r>
          </w:p>
        </w:tc>
      </w:tr>
      <w:bookmarkEnd w:id="2"/>
      <w:tr w:rsidR="003F5073" w:rsidRPr="000C16D2" w14:paraId="2E06EE1A" w14:textId="77777777" w:rsidTr="00086489">
        <w:tc>
          <w:tcPr>
            <w:tcW w:w="2836" w:type="dxa"/>
            <w:vAlign w:val="center"/>
          </w:tcPr>
          <w:p w14:paraId="181EC182"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Час висихання, годин 1 шару</w:t>
            </w:r>
            <w:r w:rsidRPr="003F5073">
              <w:rPr>
                <w:rFonts w:ascii="Times New Roman" w:hAnsi="Times New Roman" w:cs="Times New Roman"/>
                <w:b/>
                <w:sz w:val="24"/>
                <w:szCs w:val="24"/>
                <w:lang w:val="uk-UA"/>
              </w:rPr>
              <w:br/>
              <w:t>(20ºС, відносна вологість 50 %)</w:t>
            </w:r>
          </w:p>
        </w:tc>
        <w:tc>
          <w:tcPr>
            <w:tcW w:w="7512" w:type="dxa"/>
            <w:gridSpan w:val="3"/>
            <w:vAlign w:val="center"/>
          </w:tcPr>
          <w:p w14:paraId="6EF24448" w14:textId="208851FB"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До відсутності відбитку – 2 год., наносити наступний шар можна через </w:t>
            </w:r>
            <w:r w:rsidR="00E50E66">
              <w:rPr>
                <w:rFonts w:ascii="Times New Roman" w:hAnsi="Times New Roman" w:cs="Times New Roman"/>
                <w:sz w:val="24"/>
                <w:szCs w:val="24"/>
                <w:lang w:val="uk-UA"/>
              </w:rPr>
              <w:t>12</w:t>
            </w:r>
            <w:r w:rsidRPr="003F5073">
              <w:rPr>
                <w:rFonts w:ascii="Times New Roman" w:hAnsi="Times New Roman" w:cs="Times New Roman"/>
                <w:sz w:val="24"/>
                <w:szCs w:val="24"/>
                <w:lang w:val="uk-UA"/>
              </w:rPr>
              <w:t xml:space="preserve"> год., піддавати максимальному навантаженню через тиждень. </w:t>
            </w:r>
          </w:p>
          <w:p w14:paraId="5F3276DD"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Час висихання збільшується в міру зниження температури, підвищення відносної вологості повітря і залежить від витрати (товщини шару) лаку.                                                                                       </w:t>
            </w:r>
          </w:p>
        </w:tc>
      </w:tr>
      <w:tr w:rsidR="003F5073" w:rsidRPr="003F5073" w14:paraId="288352B1" w14:textId="77777777" w:rsidTr="00086489">
        <w:trPr>
          <w:trHeight w:val="120"/>
        </w:trPr>
        <w:tc>
          <w:tcPr>
            <w:tcW w:w="2836" w:type="dxa"/>
            <w:vAlign w:val="center"/>
          </w:tcPr>
          <w:p w14:paraId="5AE931E9"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Витрати матеріалу</w:t>
            </w:r>
          </w:p>
        </w:tc>
        <w:tc>
          <w:tcPr>
            <w:tcW w:w="3756" w:type="dxa"/>
            <w:vAlign w:val="center"/>
          </w:tcPr>
          <w:p w14:paraId="3F2CA903"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в 1 шар: 0,17-0,21 кг/м²</w:t>
            </w:r>
          </w:p>
          <w:p w14:paraId="2F5CAB1D"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в 2 шари: 0,24-0,29 кг/м²</w:t>
            </w:r>
          </w:p>
        </w:tc>
        <w:tc>
          <w:tcPr>
            <w:tcW w:w="3756" w:type="dxa"/>
            <w:gridSpan w:val="2"/>
            <w:vAlign w:val="center"/>
          </w:tcPr>
          <w:p w14:paraId="111D34E8"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в залежності від методу нанесення і типу поверхні        </w:t>
            </w:r>
          </w:p>
        </w:tc>
      </w:tr>
      <w:tr w:rsidR="003F5073" w:rsidRPr="003F5073" w14:paraId="6A41ADDA" w14:textId="77777777" w:rsidTr="00086489">
        <w:trPr>
          <w:gridAfter w:val="1"/>
          <w:wAfter w:w="58" w:type="dxa"/>
          <w:trHeight w:val="456"/>
        </w:trPr>
        <w:tc>
          <w:tcPr>
            <w:tcW w:w="2836" w:type="dxa"/>
            <w:vAlign w:val="center"/>
          </w:tcPr>
          <w:p w14:paraId="510822CC"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Розчинник</w:t>
            </w:r>
          </w:p>
        </w:tc>
        <w:tc>
          <w:tcPr>
            <w:tcW w:w="7454" w:type="dxa"/>
            <w:gridSpan w:val="2"/>
            <w:vAlign w:val="center"/>
          </w:tcPr>
          <w:p w14:paraId="402BC56D" w14:textId="77777777" w:rsidR="003F5073" w:rsidRPr="003F5073" w:rsidRDefault="003F5073" w:rsidP="00086489">
            <w:pPr>
              <w:spacing w:before="120" w:after="120"/>
              <w:rPr>
                <w:rFonts w:ascii="Times New Roman" w:hAnsi="Times New Roman" w:cs="Times New Roman"/>
                <w:sz w:val="24"/>
                <w:szCs w:val="24"/>
                <w:lang w:val="en-US"/>
              </w:rPr>
            </w:pPr>
            <w:r w:rsidRPr="003F5073">
              <w:rPr>
                <w:rFonts w:ascii="Times New Roman" w:hAnsi="Times New Roman" w:cs="Times New Roman"/>
                <w:sz w:val="24"/>
                <w:szCs w:val="24"/>
                <w:lang w:val="uk-UA"/>
              </w:rPr>
              <w:t xml:space="preserve"> СІЛІК </w:t>
            </w:r>
            <w:r w:rsidRPr="003F5073">
              <w:rPr>
                <w:rFonts w:ascii="Times New Roman" w:hAnsi="Times New Roman" w:cs="Times New Roman"/>
                <w:sz w:val="24"/>
                <w:szCs w:val="24"/>
                <w:lang w:val="en-US"/>
              </w:rPr>
              <w:t>Solventor</w:t>
            </w:r>
          </w:p>
        </w:tc>
      </w:tr>
      <w:tr w:rsidR="003F5073" w:rsidRPr="003F5073" w14:paraId="722FCB93" w14:textId="77777777" w:rsidTr="00086489">
        <w:trPr>
          <w:trHeight w:val="324"/>
        </w:trPr>
        <w:tc>
          <w:tcPr>
            <w:tcW w:w="2836" w:type="dxa"/>
            <w:vAlign w:val="center"/>
          </w:tcPr>
          <w:p w14:paraId="74B77A6E"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Спосіб нанесення</w:t>
            </w:r>
          </w:p>
        </w:tc>
        <w:tc>
          <w:tcPr>
            <w:tcW w:w="7512" w:type="dxa"/>
            <w:gridSpan w:val="3"/>
            <w:vAlign w:val="center"/>
          </w:tcPr>
          <w:p w14:paraId="3DE0BFED"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 пензлик, валик, занурення, фарборозпилювач</w:t>
            </w:r>
          </w:p>
        </w:tc>
      </w:tr>
      <w:tr w:rsidR="003F5073" w:rsidRPr="003F5073" w14:paraId="79FBFD14" w14:textId="77777777" w:rsidTr="00086489">
        <w:tc>
          <w:tcPr>
            <w:tcW w:w="2836" w:type="dxa"/>
            <w:vAlign w:val="center"/>
          </w:tcPr>
          <w:p w14:paraId="2EA1B67F"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lastRenderedPageBreak/>
              <w:t>Густина, г/см</w:t>
            </w:r>
            <w:r w:rsidRPr="003F5073">
              <w:rPr>
                <w:rFonts w:ascii="Times New Roman" w:hAnsi="Times New Roman" w:cs="Times New Roman"/>
                <w:b/>
                <w:sz w:val="24"/>
                <w:szCs w:val="24"/>
                <w:vertAlign w:val="superscript"/>
                <w:lang w:val="uk-UA"/>
              </w:rPr>
              <w:t>3</w:t>
            </w:r>
          </w:p>
        </w:tc>
        <w:tc>
          <w:tcPr>
            <w:tcW w:w="7512" w:type="dxa"/>
            <w:gridSpan w:val="3"/>
            <w:vAlign w:val="center"/>
          </w:tcPr>
          <w:p w14:paraId="0CE2F5CA"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1 ± 0,02</w:t>
            </w:r>
          </w:p>
        </w:tc>
      </w:tr>
      <w:tr w:rsidR="003F5073" w:rsidRPr="003F5073" w14:paraId="6175557C" w14:textId="77777777" w:rsidTr="00086489">
        <w:trPr>
          <w:trHeight w:val="615"/>
        </w:trPr>
        <w:tc>
          <w:tcPr>
            <w:tcW w:w="2836" w:type="dxa"/>
            <w:vAlign w:val="center"/>
          </w:tcPr>
          <w:p w14:paraId="5328D908"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Твердість, у.о., не менше:</w:t>
            </w:r>
          </w:p>
        </w:tc>
        <w:tc>
          <w:tcPr>
            <w:tcW w:w="7512" w:type="dxa"/>
            <w:gridSpan w:val="3"/>
            <w:vAlign w:val="center"/>
          </w:tcPr>
          <w:p w14:paraId="611AEFFB" w14:textId="77777777" w:rsidR="003F5073" w:rsidRPr="003F5073" w:rsidRDefault="003F5073" w:rsidP="00086489">
            <w:pPr>
              <w:rPr>
                <w:rFonts w:ascii="Times New Roman" w:hAnsi="Times New Roman" w:cs="Times New Roman"/>
                <w:sz w:val="24"/>
                <w:szCs w:val="24"/>
                <w:lang w:val="uk-UA"/>
              </w:rPr>
            </w:pPr>
            <w:r w:rsidRPr="003F5073">
              <w:rPr>
                <w:rFonts w:ascii="Times New Roman" w:hAnsi="Times New Roman" w:cs="Times New Roman"/>
                <w:sz w:val="24"/>
                <w:szCs w:val="24"/>
                <w:lang w:val="uk-UA"/>
              </w:rPr>
              <w:t>0,3</w:t>
            </w:r>
          </w:p>
        </w:tc>
      </w:tr>
      <w:tr w:rsidR="003F5073" w:rsidRPr="003F5073" w14:paraId="22DA4CE4" w14:textId="77777777" w:rsidTr="00086489">
        <w:trPr>
          <w:trHeight w:val="409"/>
        </w:trPr>
        <w:tc>
          <w:tcPr>
            <w:tcW w:w="2836" w:type="dxa"/>
            <w:vAlign w:val="center"/>
          </w:tcPr>
          <w:p w14:paraId="6D5D6610" w14:textId="77777777" w:rsidR="003F5073" w:rsidRPr="003F5073" w:rsidRDefault="003F5073" w:rsidP="00086489">
            <w:pPr>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Масова частка нелетких речовин, %</w:t>
            </w:r>
          </w:p>
        </w:tc>
        <w:tc>
          <w:tcPr>
            <w:tcW w:w="7512" w:type="dxa"/>
            <w:gridSpan w:val="3"/>
            <w:vAlign w:val="center"/>
          </w:tcPr>
          <w:p w14:paraId="332162DB" w14:textId="77777777" w:rsidR="003F5073" w:rsidRPr="003F5073" w:rsidRDefault="003F5073" w:rsidP="00086489">
            <w:pPr>
              <w:rPr>
                <w:rFonts w:ascii="Times New Roman" w:hAnsi="Times New Roman" w:cs="Times New Roman"/>
                <w:sz w:val="24"/>
                <w:szCs w:val="24"/>
                <w:lang w:val="uk-UA"/>
              </w:rPr>
            </w:pPr>
            <w:r w:rsidRPr="003F5073">
              <w:rPr>
                <w:rFonts w:ascii="Times New Roman" w:hAnsi="Times New Roman" w:cs="Times New Roman"/>
                <w:sz w:val="24"/>
                <w:szCs w:val="24"/>
                <w:lang w:val="uk-UA"/>
              </w:rPr>
              <w:t>52 ± 2</w:t>
            </w:r>
          </w:p>
        </w:tc>
      </w:tr>
      <w:tr w:rsidR="003F5073" w:rsidRPr="003F5073" w14:paraId="4F899ADE" w14:textId="77777777" w:rsidTr="00086489">
        <w:trPr>
          <w:trHeight w:val="276"/>
        </w:trPr>
        <w:tc>
          <w:tcPr>
            <w:tcW w:w="2836" w:type="dxa"/>
            <w:vAlign w:val="center"/>
          </w:tcPr>
          <w:p w14:paraId="2BC49ECC"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Ступінь глянцю</w:t>
            </w:r>
          </w:p>
        </w:tc>
        <w:tc>
          <w:tcPr>
            <w:tcW w:w="7512" w:type="dxa"/>
            <w:gridSpan w:val="3"/>
            <w:vAlign w:val="center"/>
          </w:tcPr>
          <w:p w14:paraId="310CB507"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Глянцевий</w:t>
            </w:r>
          </w:p>
        </w:tc>
      </w:tr>
      <w:tr w:rsidR="003F5073" w:rsidRPr="003F5073" w14:paraId="559FBECD" w14:textId="77777777" w:rsidTr="00086489">
        <w:tc>
          <w:tcPr>
            <w:tcW w:w="2836" w:type="dxa"/>
            <w:vAlign w:val="center"/>
          </w:tcPr>
          <w:p w14:paraId="6D0721DE"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Колір</w:t>
            </w:r>
          </w:p>
        </w:tc>
        <w:tc>
          <w:tcPr>
            <w:tcW w:w="7512" w:type="dxa"/>
            <w:gridSpan w:val="3"/>
            <w:vAlign w:val="center"/>
          </w:tcPr>
          <w:p w14:paraId="45AB3F14"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Прозорий</w:t>
            </w:r>
          </w:p>
        </w:tc>
      </w:tr>
      <w:tr w:rsidR="003F5073" w:rsidRPr="003F5073" w14:paraId="123D4781" w14:textId="77777777" w:rsidTr="00086489">
        <w:tc>
          <w:tcPr>
            <w:tcW w:w="2836" w:type="dxa"/>
            <w:vAlign w:val="center"/>
          </w:tcPr>
          <w:p w14:paraId="6C67A4D3"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Фасовка (комплект), кг</w:t>
            </w:r>
          </w:p>
        </w:tc>
        <w:tc>
          <w:tcPr>
            <w:tcW w:w="7512" w:type="dxa"/>
            <w:gridSpan w:val="3"/>
            <w:vAlign w:val="center"/>
          </w:tcPr>
          <w:p w14:paraId="5F2B1123"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1; 2; </w:t>
            </w:r>
            <w:r w:rsidRPr="003F5073">
              <w:rPr>
                <w:rFonts w:ascii="Times New Roman" w:hAnsi="Times New Roman" w:cs="Times New Roman"/>
                <w:sz w:val="24"/>
                <w:szCs w:val="24"/>
                <w:lang w:val="en-US"/>
              </w:rPr>
              <w:t>3</w:t>
            </w:r>
            <w:r w:rsidRPr="003F5073">
              <w:rPr>
                <w:rFonts w:ascii="Times New Roman" w:hAnsi="Times New Roman" w:cs="Times New Roman"/>
                <w:sz w:val="24"/>
                <w:szCs w:val="24"/>
                <w:lang w:val="uk-UA"/>
              </w:rPr>
              <w:t>; 5; 10</w:t>
            </w:r>
          </w:p>
        </w:tc>
      </w:tr>
      <w:tr w:rsidR="003F5073" w:rsidRPr="003F5073" w14:paraId="6180ACA5" w14:textId="77777777" w:rsidTr="00086489">
        <w:trPr>
          <w:trHeight w:val="120"/>
        </w:trPr>
        <w:tc>
          <w:tcPr>
            <w:tcW w:w="10348" w:type="dxa"/>
            <w:gridSpan w:val="4"/>
          </w:tcPr>
          <w:p w14:paraId="53ECE6E5" w14:textId="77777777" w:rsidR="003F5073" w:rsidRPr="003F5073" w:rsidRDefault="003F5073" w:rsidP="00086489">
            <w:pPr>
              <w:spacing w:before="120" w:after="120"/>
              <w:jc w:val="center"/>
              <w:rPr>
                <w:rFonts w:ascii="Times New Roman" w:hAnsi="Times New Roman" w:cs="Times New Roman"/>
                <w:b/>
                <w:sz w:val="24"/>
                <w:szCs w:val="24"/>
                <w:lang w:val="uk-UA"/>
              </w:rPr>
            </w:pPr>
          </w:p>
          <w:p w14:paraId="4262C086"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ІНСТРУКЦІЯ ПО ЗАСТОСУВАННЮ</w:t>
            </w:r>
          </w:p>
        </w:tc>
      </w:tr>
      <w:tr w:rsidR="003F5073" w:rsidRPr="003F5073" w14:paraId="73138957" w14:textId="77777777" w:rsidTr="00086489">
        <w:tc>
          <w:tcPr>
            <w:tcW w:w="2836" w:type="dxa"/>
            <w:vAlign w:val="center"/>
          </w:tcPr>
          <w:p w14:paraId="206C1939"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Умови при нанесенні</w:t>
            </w:r>
          </w:p>
        </w:tc>
        <w:tc>
          <w:tcPr>
            <w:tcW w:w="7512" w:type="dxa"/>
            <w:gridSpan w:val="3"/>
            <w:vAlign w:val="bottom"/>
          </w:tcPr>
          <w:p w14:paraId="6E106D08" w14:textId="174C5607" w:rsidR="003F5073" w:rsidRPr="003F5073" w:rsidRDefault="003F5073" w:rsidP="00086489">
            <w:pPr>
              <w:spacing w:before="120" w:after="120"/>
              <w:rPr>
                <w:rFonts w:ascii="Times New Roman" w:hAnsi="Times New Roman" w:cs="Times New Roman"/>
                <w:color w:val="000000"/>
                <w:sz w:val="24"/>
                <w:szCs w:val="24"/>
                <w:lang w:val="uk-UA"/>
              </w:rPr>
            </w:pPr>
            <w:r w:rsidRPr="003F5073">
              <w:rPr>
                <w:rFonts w:ascii="Times New Roman" w:hAnsi="Times New Roman" w:cs="Times New Roman"/>
                <w:color w:val="000000"/>
                <w:sz w:val="24"/>
                <w:szCs w:val="24"/>
                <w:lang w:val="uk-UA"/>
              </w:rPr>
              <w:t xml:space="preserve">Поверхня має бути сухою. </w:t>
            </w:r>
            <w:bookmarkStart w:id="3" w:name="_Hlk156645138"/>
            <w:r w:rsidRPr="003F5073">
              <w:rPr>
                <w:rFonts w:ascii="Times New Roman" w:hAnsi="Times New Roman" w:cs="Times New Roman"/>
                <w:color w:val="000000"/>
                <w:sz w:val="24"/>
                <w:szCs w:val="24"/>
                <w:lang w:val="uk-UA"/>
              </w:rPr>
              <w:t>При нанесенні та затвердінні покриття температура повітря не повинна опускатися нижче 0ºС.</w:t>
            </w:r>
            <w:bookmarkEnd w:id="3"/>
            <w:r w:rsidRPr="003F5073">
              <w:rPr>
                <w:rFonts w:ascii="Times New Roman" w:hAnsi="Times New Roman" w:cs="Times New Roman"/>
                <w:color w:val="000000"/>
                <w:sz w:val="24"/>
                <w:szCs w:val="24"/>
                <w:lang w:val="uk-UA"/>
              </w:rPr>
              <w:t xml:space="preserve"> Відносна вологість повітря не має перевищувати 80%. Температура сталевої поверхні повинна бути, принаймні, на 3ºС вище за точку роси повітря.</w:t>
            </w:r>
            <w:r w:rsidR="00E95E38">
              <w:rPr>
                <w:rFonts w:ascii="Times New Roman" w:hAnsi="Times New Roman" w:cs="Times New Roman"/>
                <w:color w:val="000000"/>
                <w:sz w:val="24"/>
                <w:szCs w:val="24"/>
                <w:lang w:val="uk-UA"/>
              </w:rPr>
              <w:t xml:space="preserve"> </w:t>
            </w:r>
            <w:r w:rsidR="00E95E38" w:rsidRPr="003F5073">
              <w:rPr>
                <w:rFonts w:ascii="Times New Roman" w:hAnsi="Times New Roman" w:cs="Times New Roman"/>
                <w:sz w:val="24"/>
                <w:szCs w:val="24"/>
              </w:rPr>
              <w:t xml:space="preserve">Не рекомендується довго тримати тару з відкритою продукцією. Не наносити </w:t>
            </w:r>
            <w:r w:rsidR="00E95E38" w:rsidRPr="003F5073">
              <w:rPr>
                <w:rFonts w:ascii="Times New Roman" w:hAnsi="Times New Roman" w:cs="Times New Roman"/>
                <w:sz w:val="24"/>
                <w:szCs w:val="24"/>
                <w:lang w:val="uk-UA"/>
              </w:rPr>
              <w:t>лак</w:t>
            </w:r>
            <w:r w:rsidR="00E95E38" w:rsidRPr="003F5073">
              <w:rPr>
                <w:rFonts w:ascii="Times New Roman" w:hAnsi="Times New Roman" w:cs="Times New Roman"/>
                <w:sz w:val="24"/>
                <w:szCs w:val="24"/>
              </w:rPr>
              <w:t xml:space="preserve"> під впливом прямих сонячних променів, сильного вітру та атмосферних опадів. Після нанесення покриття не повинно піддаватися впливу атмосферних опадів протягом </w:t>
            </w:r>
            <w:r w:rsidR="00E95E38" w:rsidRPr="003F5073">
              <w:rPr>
                <w:rFonts w:ascii="Times New Roman" w:hAnsi="Times New Roman" w:cs="Times New Roman"/>
                <w:sz w:val="24"/>
                <w:szCs w:val="24"/>
                <w:lang w:val="uk-UA"/>
              </w:rPr>
              <w:t>12</w:t>
            </w:r>
            <w:r w:rsidR="00E95E38" w:rsidRPr="003F5073">
              <w:rPr>
                <w:rFonts w:ascii="Times New Roman" w:hAnsi="Times New Roman" w:cs="Times New Roman"/>
                <w:sz w:val="24"/>
                <w:szCs w:val="24"/>
              </w:rPr>
              <w:t xml:space="preserve"> годин.</w:t>
            </w:r>
          </w:p>
          <w:p w14:paraId="0733B722" w14:textId="77777777" w:rsidR="003F5073" w:rsidRPr="003F5073" w:rsidRDefault="003F5073" w:rsidP="00086489">
            <w:pPr>
              <w:spacing w:before="120" w:after="120"/>
              <w:rPr>
                <w:rFonts w:ascii="Times New Roman" w:hAnsi="Times New Roman" w:cs="Times New Roman"/>
                <w:color w:val="000000"/>
                <w:sz w:val="24"/>
                <w:szCs w:val="24"/>
                <w:lang w:val="uk-UA"/>
              </w:rPr>
            </w:pPr>
            <w:r w:rsidRPr="003F5073">
              <w:rPr>
                <w:rFonts w:ascii="Times New Roman" w:hAnsi="Times New Roman" w:cs="Times New Roman"/>
                <w:color w:val="000000"/>
                <w:sz w:val="24"/>
                <w:szCs w:val="24"/>
                <w:lang w:val="uk-UA"/>
              </w:rPr>
              <w:t xml:space="preserve">Необхідно забезпечити достатню вентиляцію. </w:t>
            </w:r>
          </w:p>
          <w:p w14:paraId="66054421"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Слід зауважити, що недостатнє змішування, неправильне співвідношення компонентів або димові гази, може призвести до порушення затвердіння покриття. </w:t>
            </w:r>
          </w:p>
        </w:tc>
      </w:tr>
      <w:tr w:rsidR="003F5073" w:rsidRPr="000C16D2" w14:paraId="683F3887" w14:textId="77777777" w:rsidTr="00086489">
        <w:tc>
          <w:tcPr>
            <w:tcW w:w="2836" w:type="dxa"/>
            <w:vAlign w:val="center"/>
          </w:tcPr>
          <w:p w14:paraId="4F88C943"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Підготовка поверхні</w:t>
            </w:r>
          </w:p>
        </w:tc>
        <w:tc>
          <w:tcPr>
            <w:tcW w:w="7512" w:type="dxa"/>
            <w:gridSpan w:val="3"/>
          </w:tcPr>
          <w:p w14:paraId="4D9DF684" w14:textId="0CCE39F7" w:rsidR="003F5073" w:rsidRPr="003F5073" w:rsidRDefault="003F5073" w:rsidP="00086489">
            <w:pPr>
              <w:spacing w:before="120" w:after="120"/>
              <w:rPr>
                <w:rFonts w:ascii="Times New Roman" w:hAnsi="Times New Roman" w:cs="Times New Roman"/>
                <w:sz w:val="24"/>
                <w:szCs w:val="24"/>
                <w:lang w:val="uk-UA"/>
              </w:rPr>
            </w:pPr>
            <w:bookmarkStart w:id="4" w:name="_Hlk156644967"/>
            <w:r w:rsidRPr="003F5073">
              <w:rPr>
                <w:rFonts w:ascii="Times New Roman" w:hAnsi="Times New Roman" w:cs="Times New Roman"/>
                <w:sz w:val="24"/>
                <w:szCs w:val="24"/>
                <w:lang w:val="uk-UA"/>
              </w:rPr>
              <w:t xml:space="preserve">Поверхню очистити від бруду, пилу, жирових та інших забруднень. Іржу та окалину необхідно видалити за допомогою скребка, металевої щітки або іншим зручним способом. Провести матування поверхні з використанням дрібнозернистого абразивного матеріалу. Знежирити розчинником </w:t>
            </w:r>
            <w:r w:rsidR="00E50E66" w:rsidRPr="003F5073">
              <w:rPr>
                <w:rFonts w:ascii="Times New Roman" w:hAnsi="Times New Roman" w:cs="Times New Roman"/>
                <w:sz w:val="24"/>
                <w:szCs w:val="24"/>
                <w:lang w:val="uk-UA"/>
              </w:rPr>
              <w:t xml:space="preserve">СІЛІК </w:t>
            </w:r>
            <w:r w:rsidR="00E50E66" w:rsidRPr="003F5073">
              <w:rPr>
                <w:rFonts w:ascii="Times New Roman" w:hAnsi="Times New Roman" w:cs="Times New Roman"/>
                <w:sz w:val="24"/>
                <w:szCs w:val="24"/>
                <w:lang w:val="en-US"/>
              </w:rPr>
              <w:t>Solventor</w:t>
            </w:r>
            <w:r w:rsidRPr="003F5073">
              <w:rPr>
                <w:rFonts w:ascii="Times New Roman" w:hAnsi="Times New Roman" w:cs="Times New Roman"/>
                <w:sz w:val="24"/>
                <w:szCs w:val="24"/>
                <w:lang w:val="uk-UA"/>
              </w:rPr>
              <w:t>.</w:t>
            </w:r>
            <w:bookmarkEnd w:id="4"/>
          </w:p>
          <w:p w14:paraId="4007045D"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Перед застосуванням сторонніх матеріалів (ґрунтовка, клей, антисептик та т. п.) рекомендовано перевірити сумісність на невеликій ділянці поверхні керуючись технічними рекомендаціями чи консультацією спеціалістів.</w:t>
            </w:r>
          </w:p>
        </w:tc>
      </w:tr>
      <w:tr w:rsidR="003F5073" w:rsidRPr="003F5073" w14:paraId="18BFBC7F" w14:textId="77777777" w:rsidTr="00086489">
        <w:tc>
          <w:tcPr>
            <w:tcW w:w="2836" w:type="dxa"/>
            <w:vAlign w:val="center"/>
          </w:tcPr>
          <w:p w14:paraId="5C687D97" w14:textId="77777777" w:rsidR="003F5073" w:rsidRPr="003F5073" w:rsidRDefault="003F5073" w:rsidP="00086489">
            <w:pPr>
              <w:spacing w:before="120" w:after="120"/>
              <w:jc w:val="center"/>
              <w:rPr>
                <w:rFonts w:ascii="Times New Roman" w:hAnsi="Times New Roman" w:cs="Times New Roman"/>
                <w:b/>
                <w:sz w:val="24"/>
                <w:szCs w:val="24"/>
                <w:lang w:val="uk-UA"/>
              </w:rPr>
            </w:pPr>
            <w:bookmarkStart w:id="5" w:name="_Hlk87251052"/>
            <w:r w:rsidRPr="003F5073">
              <w:rPr>
                <w:rFonts w:ascii="Times New Roman" w:hAnsi="Times New Roman" w:cs="Times New Roman"/>
                <w:b/>
                <w:sz w:val="24"/>
                <w:szCs w:val="24"/>
                <w:lang w:val="uk-UA"/>
              </w:rPr>
              <w:t>Фарбування</w:t>
            </w:r>
            <w:bookmarkEnd w:id="5"/>
          </w:p>
        </w:tc>
        <w:tc>
          <w:tcPr>
            <w:tcW w:w="7512" w:type="dxa"/>
            <w:gridSpan w:val="3"/>
          </w:tcPr>
          <w:p w14:paraId="2FA6EEEF" w14:textId="77777777"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Співвідношення змішування  по масі 80 частин основи та 20 частин твердника</w:t>
            </w:r>
            <w:bookmarkStart w:id="6" w:name="_Hlk156645017"/>
            <w:r w:rsidRPr="003F5073">
              <w:rPr>
                <w:rFonts w:ascii="Times New Roman" w:hAnsi="Times New Roman" w:cs="Times New Roman"/>
                <w:sz w:val="24"/>
                <w:szCs w:val="24"/>
                <w:lang w:val="uk-UA"/>
              </w:rPr>
              <w:t xml:space="preserve">. Перед застосуванням основу та затверджувач перемішати в окремих ємностях. Потім у правильному співвідношенні ретельно (протягом приблизно 1-3 хвилин) змішати основу з твердником. Для змішування компонентів застосовувати низькообертовий (300-400 об/хв) змішувач з електроприводом. Слід перемішувати компоненти дуже ретельно, особливо на стінках і дні тари, поки суміш не стане </w:t>
            </w:r>
            <w:r w:rsidRPr="003F5073">
              <w:rPr>
                <w:rFonts w:ascii="Times New Roman" w:hAnsi="Times New Roman" w:cs="Times New Roman"/>
                <w:sz w:val="24"/>
                <w:szCs w:val="24"/>
                <w:lang w:val="uk-UA"/>
              </w:rPr>
              <w:lastRenderedPageBreak/>
              <w:t>повністю однорідною. При змішуванні слід бути обережним, щоб уникнути введення надмірної кількості повітря. Використати продукт протягом терміну життєздатності, на протязі 2 годин. Наносити пензлем, валиком, фарборозпилювачем в 1-2 шари на суху чисту поверхню, уникаючи патьоків.</w:t>
            </w:r>
            <w:bookmarkEnd w:id="6"/>
          </w:p>
          <w:p w14:paraId="6F07C93B" w14:textId="295CA80E"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rPr>
              <w:t xml:space="preserve">Після </w:t>
            </w:r>
            <w:r w:rsidRPr="003F5073">
              <w:rPr>
                <w:rFonts w:ascii="Times New Roman" w:hAnsi="Times New Roman" w:cs="Times New Roman"/>
                <w:sz w:val="24"/>
                <w:szCs w:val="24"/>
                <w:lang w:val="uk-UA"/>
              </w:rPr>
              <w:t>нанесення</w:t>
            </w:r>
            <w:r w:rsidRPr="003F5073">
              <w:rPr>
                <w:rFonts w:ascii="Times New Roman" w:hAnsi="Times New Roman" w:cs="Times New Roman"/>
                <w:sz w:val="24"/>
                <w:szCs w:val="24"/>
              </w:rPr>
              <w:t xml:space="preserve"> перш</w:t>
            </w:r>
            <w:r w:rsidRPr="003F5073">
              <w:rPr>
                <w:rFonts w:ascii="Times New Roman" w:hAnsi="Times New Roman" w:cs="Times New Roman"/>
                <w:sz w:val="24"/>
                <w:szCs w:val="24"/>
                <w:lang w:val="uk-UA"/>
              </w:rPr>
              <w:t>ого</w:t>
            </w:r>
            <w:r w:rsidRPr="003F5073">
              <w:rPr>
                <w:rFonts w:ascii="Times New Roman" w:hAnsi="Times New Roman" w:cs="Times New Roman"/>
                <w:sz w:val="24"/>
                <w:szCs w:val="24"/>
              </w:rPr>
              <w:t xml:space="preserve"> шар</w:t>
            </w:r>
            <w:r w:rsidRPr="003F5073">
              <w:rPr>
                <w:rFonts w:ascii="Times New Roman" w:hAnsi="Times New Roman" w:cs="Times New Roman"/>
                <w:sz w:val="24"/>
                <w:szCs w:val="24"/>
                <w:lang w:val="uk-UA"/>
              </w:rPr>
              <w:t>у</w:t>
            </w:r>
            <w:r w:rsidRPr="003F5073">
              <w:rPr>
                <w:rFonts w:ascii="Times New Roman" w:hAnsi="Times New Roman" w:cs="Times New Roman"/>
                <w:sz w:val="24"/>
                <w:szCs w:val="24"/>
              </w:rPr>
              <w:t xml:space="preserve"> необхідно перевірити чи не залишилося пропусків, нефарбованих торців чи кутів. Треба ретельно пройти ті місця, які є важкодоступними. Наступний шар наносити не раніше, ніж через </w:t>
            </w:r>
            <w:r w:rsidR="00E50E66">
              <w:rPr>
                <w:rFonts w:ascii="Times New Roman" w:hAnsi="Times New Roman" w:cs="Times New Roman"/>
                <w:sz w:val="24"/>
                <w:szCs w:val="24"/>
                <w:lang w:val="uk-UA"/>
              </w:rPr>
              <w:t>4</w:t>
            </w:r>
            <w:r w:rsidRPr="003F5073">
              <w:rPr>
                <w:rFonts w:ascii="Times New Roman" w:hAnsi="Times New Roman" w:cs="Times New Roman"/>
                <w:sz w:val="24"/>
                <w:szCs w:val="24"/>
              </w:rPr>
              <w:t xml:space="preserve"> годин</w:t>
            </w:r>
            <w:r w:rsidRPr="003F5073">
              <w:rPr>
                <w:rFonts w:ascii="Times New Roman" w:hAnsi="Times New Roman" w:cs="Times New Roman"/>
                <w:sz w:val="24"/>
                <w:szCs w:val="24"/>
                <w:lang w:val="uk-UA"/>
              </w:rPr>
              <w:t>и, попередньо</w:t>
            </w:r>
            <w:r w:rsidRPr="003F5073">
              <w:rPr>
                <w:rFonts w:ascii="Times New Roman" w:hAnsi="Times New Roman" w:cs="Times New Roman"/>
                <w:sz w:val="24"/>
                <w:szCs w:val="24"/>
              </w:rPr>
              <w:t xml:space="preserve"> </w:t>
            </w:r>
            <w:r w:rsidRPr="003F5073">
              <w:rPr>
                <w:rFonts w:ascii="Times New Roman" w:hAnsi="Times New Roman" w:cs="Times New Roman"/>
                <w:sz w:val="24"/>
                <w:szCs w:val="24"/>
                <w:lang w:val="uk-UA"/>
              </w:rPr>
              <w:t>рекомендовано провести</w:t>
            </w:r>
            <w:r w:rsidRPr="003F5073">
              <w:rPr>
                <w:rFonts w:ascii="Times New Roman" w:hAnsi="Times New Roman" w:cs="Times New Roman"/>
                <w:sz w:val="24"/>
                <w:szCs w:val="24"/>
              </w:rPr>
              <w:t xml:space="preserve"> проміжну шліфовку абразивним папером Р240-320. Не допускається наносити </w:t>
            </w:r>
            <w:r w:rsidRPr="003F5073">
              <w:rPr>
                <w:rFonts w:ascii="Times New Roman" w:hAnsi="Times New Roman" w:cs="Times New Roman"/>
                <w:sz w:val="24"/>
                <w:szCs w:val="24"/>
                <w:lang w:val="uk-UA"/>
              </w:rPr>
              <w:t>продукт</w:t>
            </w:r>
            <w:r w:rsidRPr="003F5073">
              <w:rPr>
                <w:rFonts w:ascii="Times New Roman" w:hAnsi="Times New Roman" w:cs="Times New Roman"/>
                <w:sz w:val="24"/>
                <w:szCs w:val="24"/>
              </w:rPr>
              <w:t xml:space="preserve"> з витратою, яка не відповідає рекомендаціям, тому, що це впливає на </w:t>
            </w:r>
            <w:r w:rsidRPr="003F5073">
              <w:rPr>
                <w:rFonts w:ascii="Times New Roman" w:hAnsi="Times New Roman" w:cs="Times New Roman"/>
                <w:sz w:val="24"/>
                <w:szCs w:val="24"/>
                <w:lang w:val="uk-UA"/>
              </w:rPr>
              <w:t>термін</w:t>
            </w:r>
            <w:r w:rsidRPr="003F5073">
              <w:rPr>
                <w:rFonts w:ascii="Times New Roman" w:hAnsi="Times New Roman" w:cs="Times New Roman"/>
                <w:sz w:val="24"/>
                <w:szCs w:val="24"/>
              </w:rPr>
              <w:t xml:space="preserve"> служби покриття! При перевищенні витрати – можлива затримка часу висихання, низька твердість, за малої витрати – зниження фізико-хімічних властивостей.</w:t>
            </w:r>
          </w:p>
        </w:tc>
      </w:tr>
      <w:tr w:rsidR="003F5073" w:rsidRPr="003F5073" w14:paraId="1FACBBF5" w14:textId="77777777" w:rsidTr="00086489">
        <w:trPr>
          <w:trHeight w:val="120"/>
        </w:trPr>
        <w:tc>
          <w:tcPr>
            <w:tcW w:w="2836" w:type="dxa"/>
            <w:vAlign w:val="center"/>
          </w:tcPr>
          <w:p w14:paraId="0EAF0285" w14:textId="77777777" w:rsidR="003F5073" w:rsidRPr="003F5073" w:rsidRDefault="003F5073" w:rsidP="00086489">
            <w:pPr>
              <w:spacing w:before="120"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lastRenderedPageBreak/>
              <w:t>Використання та очищення інструментів</w:t>
            </w:r>
          </w:p>
        </w:tc>
        <w:tc>
          <w:tcPr>
            <w:tcW w:w="7512" w:type="dxa"/>
            <w:gridSpan w:val="3"/>
          </w:tcPr>
          <w:p w14:paraId="6B006C80" w14:textId="77777777" w:rsidR="003F5073" w:rsidRPr="003F5073" w:rsidRDefault="003F5073" w:rsidP="00086489">
            <w:pPr>
              <w:rPr>
                <w:rFonts w:ascii="Times New Roman" w:hAnsi="Times New Roman" w:cs="Times New Roman"/>
                <w:sz w:val="24"/>
                <w:szCs w:val="24"/>
                <w:lang w:val="uk-UA"/>
              </w:rPr>
            </w:pPr>
            <w:r w:rsidRPr="003F5073">
              <w:rPr>
                <w:rFonts w:ascii="Times New Roman" w:hAnsi="Times New Roman" w:cs="Times New Roman"/>
                <w:sz w:val="24"/>
                <w:szCs w:val="24"/>
              </w:rPr>
              <w:t>Інструмент повинен бути рекомендований для матеріалів на основі розчинників. При роботі з валиком рекомендовано використовувати кюветку для рівномірного змочування матеріалом. Не рекомендовано використовувати поролонові валики. Увага! Для утворення більш гладкого покриття рекомендовано обирати валики з меншим ворсом.</w:t>
            </w:r>
          </w:p>
          <w:p w14:paraId="0A4F4F95" w14:textId="606F11FC" w:rsidR="003F5073" w:rsidRPr="003F5073" w:rsidRDefault="003F5073" w:rsidP="00086489">
            <w:pPr>
              <w:spacing w:before="120"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Робочі інструменти очистити розчинником </w:t>
            </w:r>
            <w:r w:rsidR="00E50E66" w:rsidRPr="003F5073">
              <w:rPr>
                <w:rFonts w:ascii="Times New Roman" w:hAnsi="Times New Roman" w:cs="Times New Roman"/>
                <w:sz w:val="24"/>
                <w:szCs w:val="24"/>
                <w:lang w:val="uk-UA"/>
              </w:rPr>
              <w:t xml:space="preserve">СІЛІК </w:t>
            </w:r>
            <w:r w:rsidR="00E50E66" w:rsidRPr="003F5073">
              <w:rPr>
                <w:rFonts w:ascii="Times New Roman" w:hAnsi="Times New Roman" w:cs="Times New Roman"/>
                <w:sz w:val="24"/>
                <w:szCs w:val="24"/>
                <w:lang w:val="en-US"/>
              </w:rPr>
              <w:t>Solventor</w:t>
            </w:r>
            <w:r w:rsidRPr="003F5073">
              <w:rPr>
                <w:rFonts w:ascii="Times New Roman" w:hAnsi="Times New Roman" w:cs="Times New Roman"/>
                <w:sz w:val="24"/>
                <w:szCs w:val="24"/>
                <w:lang w:val="uk-UA"/>
              </w:rPr>
              <w:t>.</w:t>
            </w:r>
          </w:p>
        </w:tc>
      </w:tr>
      <w:tr w:rsidR="003F5073" w:rsidRPr="003F5073" w14:paraId="33749C47" w14:textId="77777777" w:rsidTr="00086489">
        <w:tc>
          <w:tcPr>
            <w:tcW w:w="2836" w:type="dxa"/>
            <w:vAlign w:val="center"/>
          </w:tcPr>
          <w:p w14:paraId="40B35BA7" w14:textId="77777777" w:rsidR="003F5073" w:rsidRPr="003F5073" w:rsidRDefault="003F5073" w:rsidP="00086489">
            <w:pPr>
              <w:spacing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Заходи безпеки</w:t>
            </w:r>
          </w:p>
        </w:tc>
        <w:tc>
          <w:tcPr>
            <w:tcW w:w="7512" w:type="dxa"/>
            <w:gridSpan w:val="3"/>
          </w:tcPr>
          <w:p w14:paraId="3BCFF19B" w14:textId="77777777" w:rsidR="003F5073" w:rsidRPr="003F5073" w:rsidRDefault="003F5073" w:rsidP="00086489">
            <w:pPr>
              <w:spacing w:after="120"/>
              <w:rPr>
                <w:rFonts w:ascii="Times New Roman" w:hAnsi="Times New Roman" w:cs="Times New Roman"/>
                <w:sz w:val="24"/>
                <w:szCs w:val="24"/>
                <w:lang w:val="uk-UA"/>
              </w:rPr>
            </w:pPr>
            <w:r w:rsidRPr="003F5073">
              <w:rPr>
                <w:rFonts w:ascii="Times New Roman" w:hAnsi="Times New Roman" w:cs="Times New Roman"/>
                <w:sz w:val="24"/>
                <w:szCs w:val="24"/>
                <w:lang w:val="uk-UA"/>
              </w:rPr>
              <w:t xml:space="preserve"> Всі роботи повинні проводитися в приміщеннях при працюючій приточно-витяжній вентиляції згідно ДБН В.2.5-67:2013 і ДСТУ Б А.3.2-12. Після нанесення необхідно забезпечити  ефективне провітрювання. Під час роботи уникати контакту матеріалу зі шкірою, використовувати засоби індивідуального захисту – рукавички, спецодяг, респіратор. Не містить токсичних сполук важких металів (хроматів, свинцю).</w:t>
            </w:r>
          </w:p>
        </w:tc>
      </w:tr>
      <w:tr w:rsidR="003F5073" w:rsidRPr="003F5073" w14:paraId="394BB42A" w14:textId="77777777" w:rsidTr="00086489">
        <w:tc>
          <w:tcPr>
            <w:tcW w:w="2836" w:type="dxa"/>
            <w:vAlign w:val="center"/>
          </w:tcPr>
          <w:p w14:paraId="1B9C28E3" w14:textId="77777777" w:rsidR="003F5073" w:rsidRPr="003F5073" w:rsidRDefault="003F5073" w:rsidP="00086489">
            <w:pPr>
              <w:spacing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Умови зберігання</w:t>
            </w:r>
          </w:p>
        </w:tc>
        <w:tc>
          <w:tcPr>
            <w:tcW w:w="7512" w:type="dxa"/>
            <w:gridSpan w:val="3"/>
          </w:tcPr>
          <w:p w14:paraId="50D93ED1" w14:textId="77777777" w:rsidR="003F5073" w:rsidRPr="003F5073" w:rsidRDefault="003F5073" w:rsidP="00086489">
            <w:pPr>
              <w:spacing w:after="120"/>
              <w:rPr>
                <w:rFonts w:ascii="Times New Roman" w:hAnsi="Times New Roman" w:cs="Times New Roman"/>
                <w:sz w:val="24"/>
                <w:szCs w:val="24"/>
                <w:lang w:val="uk-UA"/>
              </w:rPr>
            </w:pPr>
            <w:r w:rsidRPr="003F5073">
              <w:rPr>
                <w:rFonts w:ascii="Times New Roman" w:hAnsi="Times New Roman" w:cs="Times New Roman"/>
                <w:sz w:val="24"/>
                <w:szCs w:val="24"/>
                <w:lang w:val="uk-UA"/>
              </w:rPr>
              <w:t>Зберігати і транспортувати в фірмовій герметично закритій тарі при температурі від +5°С до +35°С. Берегти від дії прямих сонячних променів, нагрівальних приладів та вологи. Гарантійний термін зберігання – 12 міс.</w:t>
            </w:r>
          </w:p>
        </w:tc>
      </w:tr>
      <w:tr w:rsidR="003F5073" w:rsidRPr="003F5073" w14:paraId="359EDAEB" w14:textId="77777777" w:rsidTr="00086489">
        <w:tc>
          <w:tcPr>
            <w:tcW w:w="2836" w:type="dxa"/>
            <w:vAlign w:val="center"/>
          </w:tcPr>
          <w:p w14:paraId="284B79BD" w14:textId="77777777" w:rsidR="003F5073" w:rsidRPr="003F5073" w:rsidRDefault="003F5073" w:rsidP="00086489">
            <w:pPr>
              <w:spacing w:after="120"/>
              <w:jc w:val="center"/>
              <w:rPr>
                <w:rFonts w:ascii="Times New Roman" w:hAnsi="Times New Roman" w:cs="Times New Roman"/>
                <w:b/>
                <w:sz w:val="24"/>
                <w:szCs w:val="24"/>
                <w:lang w:val="uk-UA"/>
              </w:rPr>
            </w:pPr>
            <w:r w:rsidRPr="003F5073">
              <w:rPr>
                <w:rFonts w:ascii="Times New Roman" w:hAnsi="Times New Roman" w:cs="Times New Roman"/>
                <w:b/>
                <w:sz w:val="24"/>
                <w:szCs w:val="24"/>
                <w:lang w:val="uk-UA"/>
              </w:rPr>
              <w:t>Утилізація відходів</w:t>
            </w:r>
          </w:p>
        </w:tc>
        <w:tc>
          <w:tcPr>
            <w:tcW w:w="7512" w:type="dxa"/>
            <w:gridSpan w:val="3"/>
          </w:tcPr>
          <w:p w14:paraId="728A1043" w14:textId="77777777" w:rsidR="003F5073" w:rsidRPr="003F5073" w:rsidRDefault="003F5073" w:rsidP="00086489">
            <w:pPr>
              <w:spacing w:after="120"/>
              <w:rPr>
                <w:rFonts w:ascii="Times New Roman" w:hAnsi="Times New Roman" w:cs="Times New Roman"/>
                <w:sz w:val="24"/>
                <w:szCs w:val="24"/>
                <w:lang w:val="uk-UA"/>
              </w:rPr>
            </w:pPr>
            <w:r w:rsidRPr="003F5073">
              <w:rPr>
                <w:rFonts w:ascii="Times New Roman" w:hAnsi="Times New Roman" w:cs="Times New Roman"/>
                <w:sz w:val="24"/>
                <w:szCs w:val="24"/>
                <w:lang w:val="uk-UA"/>
              </w:rPr>
              <w:t>Не виливати в каналізацію, водойми, на ґрунт. Сухі залишки продукту та порожню тару утилізувати як будівельне сміття.</w:t>
            </w:r>
          </w:p>
        </w:tc>
      </w:tr>
      <w:tr w:rsidR="003F5073" w:rsidRPr="003F5073" w14:paraId="22FBD477" w14:textId="77777777" w:rsidTr="00086489">
        <w:tc>
          <w:tcPr>
            <w:tcW w:w="10348" w:type="dxa"/>
            <w:gridSpan w:val="4"/>
          </w:tcPr>
          <w:p w14:paraId="2A413786" w14:textId="77777777" w:rsidR="003F5073" w:rsidRPr="003F5073" w:rsidRDefault="003F5073" w:rsidP="00086489">
            <w:pPr>
              <w:spacing w:before="120" w:after="120"/>
              <w:rPr>
                <w:rFonts w:ascii="Times New Roman" w:hAnsi="Times New Roman" w:cs="Times New Roman"/>
                <w:sz w:val="20"/>
                <w:szCs w:val="20"/>
                <w:lang w:val="uk-UA"/>
              </w:rPr>
            </w:pPr>
            <w:r w:rsidRPr="003F5073">
              <w:rPr>
                <w:rFonts w:ascii="Times New Roman" w:hAnsi="Times New Roman" w:cs="Times New Roman"/>
                <w:sz w:val="20"/>
                <w:szCs w:val="20"/>
                <w:lang w:val="uk-UA"/>
              </w:rPr>
              <w:t>Дана технічна специфікація регламентує типові властивості лакофарбового матеріалу на підставі лабораторних випробувань та практичного досвіду. Враховуючи різноманіття поверхонь та  конкретних умов проведення робіт, споживач повинен самостійно перевіряти придатність продукту для використання в саме цих конкретних умовах. Придатність продукту до інших конкретних цілей, невказаних в даній специфікації може бути підтверджена або спростована виробником в офіційному зверненні. Виробник не несе відповідальності у разі використання продукту не за цільовим призначенням, або не у відповідності до цієї інструкції. З виходом нового видання даний документ втрачає силу.</w:t>
            </w:r>
          </w:p>
        </w:tc>
      </w:tr>
    </w:tbl>
    <w:p w14:paraId="1408258F" w14:textId="77777777" w:rsidR="006E11BE" w:rsidRPr="00450C83" w:rsidRDefault="006E11BE">
      <w:pPr>
        <w:rPr>
          <w:lang w:val="uk-UA"/>
        </w:rPr>
      </w:pPr>
    </w:p>
    <w:sectPr w:rsidR="006E11BE" w:rsidRPr="00450C83" w:rsidSect="00881141">
      <w:headerReference w:type="default" r:id="rId8"/>
      <w:pgSz w:w="11906" w:h="16838"/>
      <w:pgMar w:top="255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303D4" w14:textId="77777777" w:rsidR="008B5B2F" w:rsidRDefault="008B5B2F" w:rsidP="006E11BE">
      <w:pPr>
        <w:spacing w:after="0" w:line="240" w:lineRule="auto"/>
      </w:pPr>
      <w:r>
        <w:separator/>
      </w:r>
    </w:p>
  </w:endnote>
  <w:endnote w:type="continuationSeparator" w:id="0">
    <w:p w14:paraId="22272A2E" w14:textId="77777777" w:rsidR="008B5B2F" w:rsidRDefault="008B5B2F" w:rsidP="006E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982DB" w14:textId="77777777" w:rsidR="008B5B2F" w:rsidRDefault="008B5B2F" w:rsidP="006E11BE">
      <w:pPr>
        <w:spacing w:after="0" w:line="240" w:lineRule="auto"/>
      </w:pPr>
      <w:r>
        <w:separator/>
      </w:r>
    </w:p>
  </w:footnote>
  <w:footnote w:type="continuationSeparator" w:id="0">
    <w:p w14:paraId="450A64AC" w14:textId="77777777" w:rsidR="008B5B2F" w:rsidRDefault="008B5B2F" w:rsidP="006E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E3EF" w14:textId="4B419B18" w:rsidR="006E11BE" w:rsidRDefault="00D90C65">
    <w:pPr>
      <w:pStyle w:val="a3"/>
    </w:pPr>
    <w:r>
      <w:rPr>
        <w:noProof/>
        <w:lang w:eastAsia="ru-RU"/>
      </w:rPr>
      <w:drawing>
        <wp:anchor distT="0" distB="0" distL="114300" distR="114300" simplePos="0" relativeHeight="251658240" behindDoc="0" locked="0" layoutInCell="1" allowOverlap="1" wp14:anchorId="13B4B548" wp14:editId="56EC889C">
          <wp:simplePos x="0" y="0"/>
          <wp:positionH relativeFrom="column">
            <wp:posOffset>-958850</wp:posOffset>
          </wp:positionH>
          <wp:positionV relativeFrom="paragraph">
            <wp:posOffset>-435610</wp:posOffset>
          </wp:positionV>
          <wp:extent cx="5940425" cy="1348740"/>
          <wp:effectExtent l="0" t="0" r="3175" b="3810"/>
          <wp:wrapNone/>
          <wp:docPr id="21114656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348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46CDC"/>
    <w:multiLevelType w:val="hybridMultilevel"/>
    <w:tmpl w:val="8A72D7E6"/>
    <w:lvl w:ilvl="0" w:tplc="07BC2C4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EF7343"/>
    <w:multiLevelType w:val="hybridMultilevel"/>
    <w:tmpl w:val="EBD26958"/>
    <w:lvl w:ilvl="0" w:tplc="BF721F9C">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92655215">
    <w:abstractNumId w:val="1"/>
  </w:num>
  <w:num w:numId="2" w16cid:durableId="31877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4D"/>
    <w:rsid w:val="00076E1E"/>
    <w:rsid w:val="000C16D2"/>
    <w:rsid w:val="000F543E"/>
    <w:rsid w:val="000F6C7D"/>
    <w:rsid w:val="00123B40"/>
    <w:rsid w:val="00126EBE"/>
    <w:rsid w:val="00163F5A"/>
    <w:rsid w:val="001B793F"/>
    <w:rsid w:val="001C0A81"/>
    <w:rsid w:val="00257BB5"/>
    <w:rsid w:val="00290383"/>
    <w:rsid w:val="0035071C"/>
    <w:rsid w:val="00373170"/>
    <w:rsid w:val="00390D64"/>
    <w:rsid w:val="003B4B9A"/>
    <w:rsid w:val="003F0003"/>
    <w:rsid w:val="003F5073"/>
    <w:rsid w:val="00450C83"/>
    <w:rsid w:val="00472EEA"/>
    <w:rsid w:val="0052155F"/>
    <w:rsid w:val="00653979"/>
    <w:rsid w:val="00675190"/>
    <w:rsid w:val="006E11BE"/>
    <w:rsid w:val="006F40AF"/>
    <w:rsid w:val="00751F25"/>
    <w:rsid w:val="007E1BD9"/>
    <w:rsid w:val="007F4170"/>
    <w:rsid w:val="00803481"/>
    <w:rsid w:val="00881141"/>
    <w:rsid w:val="008B5B2F"/>
    <w:rsid w:val="008D6A32"/>
    <w:rsid w:val="00960097"/>
    <w:rsid w:val="009D378E"/>
    <w:rsid w:val="00A2734D"/>
    <w:rsid w:val="00A54CF9"/>
    <w:rsid w:val="00A56A52"/>
    <w:rsid w:val="00A93852"/>
    <w:rsid w:val="00B1741E"/>
    <w:rsid w:val="00C476D4"/>
    <w:rsid w:val="00CC0723"/>
    <w:rsid w:val="00CC2058"/>
    <w:rsid w:val="00CE7780"/>
    <w:rsid w:val="00CF3473"/>
    <w:rsid w:val="00D64787"/>
    <w:rsid w:val="00D64969"/>
    <w:rsid w:val="00D90C65"/>
    <w:rsid w:val="00DE57C1"/>
    <w:rsid w:val="00E50E66"/>
    <w:rsid w:val="00E650CC"/>
    <w:rsid w:val="00E95E38"/>
    <w:rsid w:val="00EA2446"/>
    <w:rsid w:val="00EF6086"/>
    <w:rsid w:val="00F269FB"/>
    <w:rsid w:val="00FC5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88BD"/>
  <w15:chartTrackingRefBased/>
  <w15:docId w15:val="{E6F3FFC1-D0BC-43DA-924A-B0FA7CDF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1B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E11BE"/>
  </w:style>
  <w:style w:type="paragraph" w:styleId="a5">
    <w:name w:val="footer"/>
    <w:basedOn w:val="a"/>
    <w:link w:val="a6"/>
    <w:uiPriority w:val="99"/>
    <w:unhideWhenUsed/>
    <w:rsid w:val="006E11B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E11BE"/>
  </w:style>
  <w:style w:type="table" w:styleId="a7">
    <w:name w:val="Table Grid"/>
    <w:basedOn w:val="a1"/>
    <w:uiPriority w:val="59"/>
    <w:rsid w:val="00D9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0C83"/>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basedOn w:val="a"/>
    <w:uiPriority w:val="99"/>
    <w:unhideWhenUsed/>
    <w:rsid w:val="003507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1741E"/>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Strong"/>
    <w:basedOn w:val="a0"/>
    <w:uiPriority w:val="22"/>
    <w:qFormat/>
    <w:rsid w:val="00B17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309D-5C28-4DDE-8D1C-F7AF5057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4302</Words>
  <Characters>2453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Олонцов</dc:creator>
  <cp:keywords/>
  <dc:description/>
  <cp:lastModifiedBy>Олексій К</cp:lastModifiedBy>
  <cp:revision>6</cp:revision>
  <dcterms:created xsi:type="dcterms:W3CDTF">2024-05-31T13:08:00Z</dcterms:created>
  <dcterms:modified xsi:type="dcterms:W3CDTF">2024-05-31T13:16:00Z</dcterms:modified>
</cp:coreProperties>
</file>